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b/>
          <w:bCs/>
          <w:color w:val="333333"/>
          <w:sz w:val="24"/>
          <w:szCs w:val="24"/>
          <w:lang w:val="uk-UA" w:eastAsia="uk-UA"/>
        </w:rPr>
        <w:t>Витяг з Закону України "Про доступ до публічної інформації"</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Стаття 15. Оприлюднення інформації розпорядниками</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1. Розпорядники інформації зобов'язані оприлюднювати:</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1) інформацію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 тощо),  а також інформацію, зазначену в </w:t>
      </w:r>
      <w:hyperlink r:id="rId5" w:anchor="n46" w:history="1">
        <w:r w:rsidRPr="00697EE0">
          <w:rPr>
            <w:rFonts w:ascii="Times New Roman" w:eastAsia="Times New Roman" w:hAnsi="Times New Roman" w:cs="Times New Roman"/>
            <w:color w:val="A01B1B"/>
            <w:sz w:val="24"/>
            <w:szCs w:val="24"/>
            <w:u w:val="single"/>
            <w:lang w:val="uk-UA" w:eastAsia="uk-UA"/>
          </w:rPr>
          <w:t>частині п’ятій</w:t>
        </w:r>
      </w:hyperlink>
      <w:r w:rsidRPr="00697EE0">
        <w:rPr>
          <w:rFonts w:ascii="Times New Roman" w:eastAsia="Times New Roman" w:hAnsi="Times New Roman" w:cs="Times New Roman"/>
          <w:color w:val="333333"/>
          <w:sz w:val="24"/>
          <w:szCs w:val="24"/>
          <w:lang w:val="uk-UA" w:eastAsia="uk-UA"/>
        </w:rPr>
        <w:t> статті 6 Закону України "Про доступ до публічної інформації";</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 xml:space="preserve">2) нормативно-правові акти, акти індивідуальної дії (крім </w:t>
      </w:r>
      <w:proofErr w:type="spellStart"/>
      <w:r w:rsidRPr="00697EE0">
        <w:rPr>
          <w:rFonts w:ascii="Times New Roman" w:eastAsia="Times New Roman" w:hAnsi="Times New Roman" w:cs="Times New Roman"/>
          <w:color w:val="333333"/>
          <w:sz w:val="24"/>
          <w:szCs w:val="24"/>
          <w:lang w:val="uk-UA" w:eastAsia="uk-UA"/>
        </w:rPr>
        <w:t>внутрішньоорганізаційних</w:t>
      </w:r>
      <w:proofErr w:type="spellEnd"/>
      <w:r w:rsidRPr="00697EE0">
        <w:rPr>
          <w:rFonts w:ascii="Times New Roman" w:eastAsia="Times New Roman" w:hAnsi="Times New Roman" w:cs="Times New Roman"/>
          <w:color w:val="333333"/>
          <w:sz w:val="24"/>
          <w:szCs w:val="24"/>
          <w:lang w:val="uk-UA" w:eastAsia="uk-UA"/>
        </w:rPr>
        <w:t>), прийняті розпорядником, проекти рішень, що підлягають обговоренню, інформацію про нормативно-правові засади діяльності;</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3) перелік та умови отримання послуг, що надаються цими органами, форми і зразки документів, правила їх заповнення;</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4) порядок складання, подання запиту</w:t>
      </w:r>
      <w:bookmarkStart w:id="0" w:name="_GoBack"/>
      <w:bookmarkEnd w:id="0"/>
      <w:r w:rsidRPr="00697EE0">
        <w:rPr>
          <w:rFonts w:ascii="Times New Roman" w:eastAsia="Times New Roman" w:hAnsi="Times New Roman" w:cs="Times New Roman"/>
          <w:color w:val="333333"/>
          <w:sz w:val="24"/>
          <w:szCs w:val="24"/>
          <w:lang w:val="uk-UA" w:eastAsia="uk-UA"/>
        </w:rPr>
        <w:t xml:space="preserve"> на інформацію, оскарження рішень розпорядників інформації, дій чи бездіяльності;</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5) інформацію про систему обліку, види інформації, яку зберігає розпорядник;</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5</w:t>
      </w:r>
      <w:r w:rsidRPr="00697EE0">
        <w:rPr>
          <w:rFonts w:ascii="Times New Roman" w:eastAsia="Times New Roman" w:hAnsi="Times New Roman" w:cs="Times New Roman"/>
          <w:color w:val="333333"/>
          <w:sz w:val="24"/>
          <w:szCs w:val="24"/>
          <w:vertAlign w:val="superscript"/>
          <w:lang w:val="uk-UA" w:eastAsia="uk-UA"/>
        </w:rPr>
        <w:t>1</w:t>
      </w:r>
      <w:r w:rsidRPr="00697EE0">
        <w:rPr>
          <w:rFonts w:ascii="Times New Roman" w:eastAsia="Times New Roman" w:hAnsi="Times New Roman" w:cs="Times New Roman"/>
          <w:color w:val="333333"/>
          <w:sz w:val="24"/>
          <w:szCs w:val="24"/>
          <w:lang w:val="uk-UA" w:eastAsia="uk-UA"/>
        </w:rPr>
        <w:t>) перелік наборів даних, що оприлюднюються у формі відкритих даних;</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6) інформацію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7) плани проведення та порядок денний своїх відкритих засідань;</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8) розташування місць, де надаються необхідні запитувачам форми і бланки установи;</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9) загальні правила роботи установи, правила внутрішнього трудового розпорядку;</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10) звіти, в тому числі щодо задоволення запитів на інформацію;</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11) інформацію про діяльність суб'єктів владних повноважень, а саме про: </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їхні місцезнаходження, поштову адресу, номери засобів зв'язку, адреси офіційного веб-сайту та електронної пошти;</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прізвище, ім'я 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випадків, коли ці відомості належать до інформації з обмеженим доступом;</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розклад роботи та графік прийому громадян;</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вакансії, порядок та умови проходження конкурсу на заміщення вакантних посад;</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lastRenderedPageBreak/>
        <w:t>перелік та умови надання послуг, форми і зразки документів, необхідних для надання послуг, правила їх оформлення;</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оперативно-розшукової або контррозвідувальної діяльності;</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порядок складання, подання запиту на інформацію, оскарження рішень суб'єктів владних повноважень, їх дій чи бездіяльності;</w:t>
      </w:r>
    </w:p>
    <w:p w:rsidR="00697EE0" w:rsidRPr="00697EE0" w:rsidRDefault="00697EE0" w:rsidP="00697EE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систему обліку, види інформації, якою володіє суб'єкт владних повноважень;</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    12. іншу інформацію про діяльність суб'єктів владних повноважень, порядок обов'язкового оприлюднення якої встановлений законом.</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2. Інформація, передбачена частиною першою цієї статті, підлягає обов'язковому оприлюдненню невідкладно, але не пізніше п'яти робочих днів з дня затвердження документа. У разі наявності у розпорядника інформації офіційного веб-сайту така інформація оприлюднюється на веб-сайті із зазначенням дати оприлюднення документа і дати оновлення інформації.</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3. Проекти нормативно-правових актів, рішень органів місцевого самоврядування, розроблені відповідними розпорядниками, оприлюднюються ними не пізніш як за 10 робочих днів до дати їх розгляду з метою прийняття.</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Вимоги цієї частини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rsidR="00697EE0" w:rsidRPr="00697EE0" w:rsidRDefault="00697EE0" w:rsidP="00697EE0">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697EE0">
        <w:rPr>
          <w:rFonts w:ascii="Times New Roman" w:eastAsia="Times New Roman" w:hAnsi="Times New Roman" w:cs="Times New Roman"/>
          <w:color w:val="333333"/>
          <w:sz w:val="24"/>
          <w:szCs w:val="24"/>
          <w:lang w:val="uk-UA" w:eastAsia="uk-UA"/>
        </w:rPr>
        <w:t>4. Невідкладному оприлюдненню підлягає будь-яка інформація про факти, що загрожують життю, здоров'ю та/або майну осіб, і про заходи, які застосовуються у зв'язку з цим.</w:t>
      </w:r>
    </w:p>
    <w:p w:rsidR="007B44CD" w:rsidRPr="00697EE0" w:rsidRDefault="007B44CD">
      <w:pPr>
        <w:rPr>
          <w:sz w:val="24"/>
          <w:szCs w:val="24"/>
          <w:lang w:val="uk-UA"/>
        </w:rPr>
      </w:pPr>
    </w:p>
    <w:sectPr w:rsidR="007B44CD" w:rsidRPr="00697EE0" w:rsidSect="00697EE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F0E8B"/>
    <w:multiLevelType w:val="multilevel"/>
    <w:tmpl w:val="3AF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E0"/>
    <w:rsid w:val="00697EE0"/>
    <w:rsid w:val="007B4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EDE3"/>
  <w15:chartTrackingRefBased/>
  <w15:docId w15:val="{0914756A-560E-445C-8578-EC92063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rteelement-p">
    <w:name w:val="ms-rteelement-p"/>
    <w:basedOn w:val="a"/>
    <w:rsid w:val="00697E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3">
    <w:name w:val="Strong"/>
    <w:basedOn w:val="a0"/>
    <w:uiPriority w:val="22"/>
    <w:qFormat/>
    <w:rsid w:val="00697EE0"/>
    <w:rPr>
      <w:b/>
      <w:bCs/>
    </w:rPr>
  </w:style>
  <w:style w:type="paragraph" w:styleId="a4">
    <w:name w:val="Normal (Web)"/>
    <w:basedOn w:val="a"/>
    <w:uiPriority w:val="99"/>
    <w:semiHidden/>
    <w:unhideWhenUsed/>
    <w:rsid w:val="00697E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697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93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2516</Words>
  <Characters>1435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Олена Анатоліївна</dc:creator>
  <cp:keywords/>
  <dc:description/>
  <cp:lastModifiedBy>Бондарчук Олена Анатоліївна</cp:lastModifiedBy>
  <cp:revision>1</cp:revision>
  <dcterms:created xsi:type="dcterms:W3CDTF">2021-09-02T07:11:00Z</dcterms:created>
  <dcterms:modified xsi:type="dcterms:W3CDTF">2021-09-02T07:15:00Z</dcterms:modified>
</cp:coreProperties>
</file>